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2010/7 vom 24. Januar 2012</w:t>
      </w:r>
    </w:p>
    <w:p>
      <w:r>
        <w:t>Sg Versicherungsgericht, 2012-01-24, DE</w:t>
      </w:r>
    </w:p>
    <w:p>
      <w:r>
        <w:rPr>
          <w:b/>
        </w:rPr>
        <w:t xml:space="preserve">Quelle: </w:t>
      </w:r>
      <w:r>
        <w:t>https://mcp.opencaselaw.ch/entscheid/sg_publikationen_IV 2010_7</w:t>
      </w:r>
    </w:p>
    <w:p>
      <w:r>
        <w:t>FR: SG_VERSICHERUNGSGERICHT IV 2010/7 du 24 janvier 2012</w:t>
      </w:r>
    </w:p>
    <w:p>
      <w:r>
        <w:t>IT: SG_VERSICHERUNGSGERICHT IV 2010/7 del 24 gennaio 2012</w:t>
      </w:r>
    </w:p>
    <w:p>
      <w:pPr>
        <w:pStyle w:val="Heading2"/>
      </w:pPr>
      <w:r>
        <w:t>Regeste</w:t>
      </w:r>
    </w:p>
    <w:p>
      <w:r>
        <w:t>Art. 42 ATSG, Art. 16 ATSG, Art. 28 IVG: Verletzung des Anspruchs auf rechtliches Gehör. Heilung. Würdigung eines medizinischen Gutachtens. Invaliditätsbemessung. Kein Anspruch auf Invalidenrente (Entscheid des Versicherungsgerichts des Kantons St. Gallen vom 24. Januar 2012, IV 2010/7).</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zeitlicher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24. November 2009 (IV-act. 59-1 f.)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w:t>
      </w:r>
    </w:p>
    <w:p>
      <w:r>
        <w:t>2.1    Vorab ist festzustellen, dass der Anspruch des Beschwerdeführers auf rechtliches Gehör verletzt wurde, weil zumindest aus dem Vorbescheid vom 20. Oktober 2009 (IV-act. 57-1) hätte hervorgehen müssen, auf welche Akten bzw. Gutachten sich die Beschwerdegegnerin bei der Feststellung der 85 %igen Arbeitsfähigkeit in einer leidensadaptierten Tätigkeit stützt. 2.2    Gemäss Art. 42 ATSG haben die Parteien Anspruch auf rechtliches Gehör. Das rechtliche Gehör dient einerseits der Sachaufklärung, andererseits stellt es ein persönlichkeitsbezogenes Mitwirkungsrecht beim Erlass eines Entscheids dar, welcher in die Rechtsstellung einer Person eingreift. Es umfasst insbesondere das Recht, sich vor Erlass des in ihrer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f. E. 3.1, mit Hinweisen). 2.3    Vor Erlass der angefochtenen Verfügung ist somit dem Versicherten Gelegenheit zur Stellungnahme zu geben. Um dem Versicherten eine Stellungnahme zu ermöglichen, muss ihm jedoch zuerst der voraussichtliche Inhalt der Verfügung und ihre Begründung im Vorbescheid in den Grundzügen bekannt gemacht werden. Beabsichtigt die verfügende Instanz, sich beim Entscheid auf Akten zu stützen, die dem Versicherten unbekannt sind, so ist er auf diesen Umstand aufmerksam zu machen. Dieser Pflicht ist die Beschwerdegegnerin aktenkundig nicht nachgekommen: Aus dem Vorbescheid vom 20. Oktober 2009 (IV-act. 57-1 f.) geht nicht hervor, auf welche (medizinische) Akten sie sich beim Entscheid stützen würde. Das SIVM-Gutachten wurde dem Versicherten auch nicht zur Kenntnis gebracht; in dieses hat er erst im Rahmen des Beschwerdeverfahrens Einsicht erhalten. Die angefochtene Verfügung ist somit unter Missachtung des Anspruchs des Beschwerdeführers auf rechtliches Gehör gemäss Art. 57a Abs. 1 IVG i.V.m. Art. 42 Satz 1 ATSG ergangen. Nach der Rechtsprechung kann selbst bei einer schwerwiegenden Verletzung des Anspruchs auf rechtliches Gehör von einer Rückweisung der Sache an die Verwaltung (im Sinne einer Heilung des Mangels) abgesehen werden, wenn und soweit die Rückweisung zu einem formalistischen Leerlauf und damit zu einer unnötigen Verzögerung führen würde, die mit dem (der Anhörung gleichgestellten) Interesse der betroffenen Person an einer beförderlichen Beurteilung der Sachen nicht zu vereinbaren wäre (BGE 136 V 117 E. 4.2.2.2 S. 127, 133 I 201 E. 2.2 S. 204, 132 V 387 E. 5.1 S. 390 mit Hinweis). In der Beschwerde bringt der Beschwerdeführer eindeutig zum Ausdruck, dass er primär an einem raschen materiellen Entscheid interessiert ist, zumal er in der Beschwerde die Gehörsverletzung, wenn überhaupt, nur sinngemäss rügt (vgl. act. G 1, S. 1) und auf die Replik verzichtete. Die erwähnten verfahrensökonomischen Gründe rechtfertigen es somit, den an sich nicht gering zu beurteilenden Verfahrensmangel mit dem vorliegenden Verfahren, in welchem das Gericht mit voller Kognition ausgestattet ist, zu heilen, nachdem der Beschwerdeführer selber ein materielles Urteil des Gerichts erwartet. Daher führt die Gehörsverletzung vorliegend ausnahmsweise nicht zu einer Rückweisung.</w:t>
      </w:r>
    </w:p>
    <w:p>
      <w:r>
        <w:rPr>
          <w:b/>
        </w:rPr>
        <w:t>E. 3</w:t>
      </w:r>
    </w:p>
    <w:p>
      <w:r>
        <w:t>3.1    Streitig und zu prüfen ist, ob die Beschwerdegegnerin den Anspruch des Beschwerdeführers auf eine Rente zu Recht verneint hat. 3.2    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Bei einem Invaliditätsgrad von weniger als 40 % besteht kein Anspruch auf eine Rente der Invalidenversicherung (Art. 28 Abs. 1 lit. c IVG). 3.3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IVV),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 3.4    Der Beschwerdegegner stützt die angefochtene Verfügung in erster Linie auf das SIVM-Gutachten (nicht nummerierte Fremdakten G 8.2). Dieses Gutachten beruht auf eigenständigen interdisziplinären Abklärungen, mithin auf allseitigen Untersuchungen und ist damit für die streitigen Belange umfassend. Es wurden die Vorakten verwertet und die vom Beschwerdeführer geklagten Beschwerden berücksichtigt. Das Gutachten leuchtet in der Darlegung der medizinischen Zusammenhänge und in der Beurteilung der medizinischen Situation ein. Vor diesem Hintergrund vermögen auch die darin enthaltenen Schlussfolgerungen, namentlich die Beurteilung der Arbeitsfähigkeit in einer adaptierten Tätigkeit, zu überzeugen. Das Gutachten erfüllt mithin alle praxisgemässen Kriterien für beweiskräftige Gutachten (vgl. BGE 125 V 352 E. 3a), so dass grundsätzlich darauf abzustellen ist. Dass dabei die Arbeitsfähigkeit in der angestammten Tätigkeit aufgrund der fehlenden Arbeitsplatzbeschreibung nicht vollständig und zuverlässig abgeklärt werden konnte, ändert daran nichts, ist für die Bemessung des Invaliditätsgrads doch in erster Linie ausschlaggebend, wie es sich mit der Arbeitsfähigkeit in einer adaptierten Tätigkeit verhält; dazu sind dem SIVM-Gutachten plausible Angaben zu entnehmen. 3.5    Was der Beschwerdeführer gegen das ihm im Verfügungszeitpunkt offenbar noch nicht zur Kenntnis gebrachte SIVM-Gutachten vorbringt, vermag dieses nicht in Zweifel zu ziehen. Was die angeblich abweichende Beurteilung der Arbeitsfähigkeit durch den Hausarzt des Beschwerdeführers Dr. med. E.___, Facharzt Innere Medizin, anbelangt, ist zu bemerken, dass im aktuellsten sich im Recht befindenden Arztzeugnis vom 16. April 2009 folgendes vermerkt ist: "Die Prognose ist schlecht, da er nur mit Schmerzmittel heben kann" (nicht nummerierte Fremdakten G 8.2). Diese Aussage ist zu pauschal und scheint sich nur auf die Tätigkeit im angestammten Arbeitsbereich in der Käserei und nicht etwa auf eine adaptierte leichtere Tätigkeit zu beziehen. Dies zumal Dr. E.___ in seinen früheren ärztlichen Berichten vom 17. Januar 2008 und 21. August 2008 noch schrieb, er würde die Zuweisung geeigneter Arbeit im angestammten Betrieb befürworten (nicht nummerierte Fremdakten G 8.2). Die vom Beschwerdeführer ins Feld geführte angebliche Feststellung Dr. E.___s, nach der Medikation mit Methadon seien sogar zusätzliche Beschwerden aufgetreten (psychisch, Präsenz, act. G 1), wird nicht durch ein entsprechendes ärztliches Attest untermauert. Dieser Einwand ist somit ohne Beweiswert. Die Arbeitsfähigkeitseinschätzungen von Dr. E.___ sind im Übrigen nicht näher begründet und scheinen ausschliesslich auf den Aussagen des Beschwerdeführers zu basieren (nicht nummerierte Fremdakten G. 8.2). Schliesslich kann auch aus dem gescheiterten Arbeitsversuch nicht ohne Weiteres auf eine (höhere bzw. vollständige) Arbeitsunfähigkeit des Beschwerdeführers geschlossen werden, fühlt sich dieser doch subjektiv überhaupt nicht mehr in der Lage, einer Arbeit nachzugehen (vgl. IV-act. 45-2). Diese subjektive Einschätzung deckt sich jedoch nicht mit den Ergebnissen der SIVM-Begutachtung; bei dieser Untersuchung war die Leistungsbereitschaft des Beschwerdeführers offenbar vorhanden (S. 4 und 5 des SIVM-Gutachtens, nicht nummerierte Fremdakten G 8.2). Aufgrund der durchgeführten Untersuchung ergab sich, dass dem Beschwerdeführer eine leichtere Tätigkeit ganztags mit zusätzlich täglich zwei Pausen von je 30 Minuten mit folgenden Einschränkungen zumutbar ist: Keine Überkopfarbeiten und Arbeiten über Rumpfhöhe; das Tragen von Gewichten mit gestreckten Armen bis 15 kg sowie bis auf Rumpfhöhe mit gebeugten Armen von 5 kg ist jedoch möglich. Diese Einschätzung ist nachvollziehbar und überzeugend, zumal sie grundsätzlich mit dem Inhalt des Arztberichtes von Dr. C.___ vom 30. März 2009 übereinstimmt (IV-act. 40-4). 3.6    Zusammenfassend ergibt sich somit, dass auf das SIVM-Gutachten abgestellt werden kann. Demnach ist der Beschwerdeführer in einer adaptierten Tätigkeit ganztags arbeitsfähig, wobei er zusätzlich täglich zwei Pausen zu je 30 Minuten benötigt. Dies entspricht einer rund 85 %igen Arbeitsfähigkeit. 3.7    Was die erwerblichen Auswirkungen der Einschränkung der Arbeitsfähigkeit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3.8    Wie dem "Fragebogen für Arbeitgebende: Berufliche Integration" vom 12. August 2008 zu entnehmen ist, hat der Beschwerdeführer in seiner letzten Anstellung als Käsereimitarbeiter einen Monatslohn von Fr. 4'350.-- erzielt (IV-act. 10-2). Da keine Anhaltspunkte dafür bestehen, dass er sich aus freien Stücken mit einem bescheidenen Einkommensniveau hätte begnügen wollen, rechtfertigt es sich, sein Valideneinkommen nicht an der Entlöhnung an der letzten Stelle, sondern anhand der Tabellenlöhne des ganzen privaten Sektors zu bestimmen. Für die Vornahme des Einkommensvergleichs ist grundsätzlich auf die Gegebenheiten im Zeitpunkt des allfälligen Rentenbeginns abzustellen (BGE 129 V 222), vorliegend somit auf das Jahr 2008. Gemäss der Schweizerischen Lohnstrukturerhebung (LSE) 2008 des Bundesamtes für Statistik lag das durchschnittliche Bruttoeinkommen von Männer für einfache und repetitive Tätig­keiten (Anforderungsniveau 4) im privaten Sektor in jenem Jahr bei Fr. 4'806.-- pro Monat, entsprechend Fr. 57'672.-- pro Jahr (basierend auf 40 Arbeitsstunden pro Woche; Tabelle TA1). Bezogen auf die betriebsübliche durchschnittliche Arbeitszeit von damals 41.6 Stunden macht dies Fr. 59'978.90 aus (vgl. Anhang 2 der Ausgabe Gesetze und Verordnungen IV, 2008, der Informationsstelle AHV/IV). 3.9    Für die Bestimmung des Invalideneinkommens ist primär von der beruflich-erwerblichen Situation auszugehen, in welcher die versicherte Person konkret steht. Ist - wie hier - kein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womit vor­liegend wiederum Fr. 59'978.90.-- massgebend sind. 3.10   Der Invaliditätsgrad entspricht unter solchen Verhältnissen dem Grad der Arbeitsunfähigkeit unter Berücksichtigung des Abzuges vom Tabellenlohn (Entscheide des Eidgenössischen Versicherungsgerichts i/S M. vom 8. Juni 2005, I 552/04 E. 3.4, und i/S Z. vom 19. November 2003, I 479/03 E. 3.1). 3.11   Die Beschwerdegegnerin hat - entgegen ihren Ausführungen in der Beschwerdeantwort - vom Invalideneinkommen einen sogenannten "Leidensabzug" im Umfang von 10 % gewährt (IV-act. 55-2, 60-1). Der als "Leidensabzug" bezeichnete Abzug hat nichts mit dem Leiden an sich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bzw. der Invalidenkarriere mannigfaltige Nachteile gewärtigen (vgl. BGE 126 V 75 zum "Leidensabzug"). Dem Beschwerdeführer sind nur noch leichtere Tätigkeiten - unter Vermeidung von Überkopfarbeiten und Arbeiten über Rumpfhöhe - bei Tragen von Gewichten mit gestreckten Armen bis 15 kg und bis auf Rumpfhöhe mit gebeugten Arben von 5 kg zumutbar. Ausserdem vermag er bei einer ganztägigen Präsenz nur noch eine Leistung von 85 % zu erbringen. Der Beschwerdeführer ist damit gegenüber einem gesunden Konkurrenten für einen adaptierten Arbeitsplatz aus ökonomischer Sicht benachteiligt, auch weil ein grösseres Risiko besteht, dass er aufgrund seiner Beschwerden mehr Krankheitsabwesenheiten haben könnte und er weniger flexibel ist (z.B. in Bezug auf Überstunden; vgl. auch Urteil des Bundesgerichts vom 25. November 2008 [9C_650/2008] E. 5.4). Er wird deshalb seine Arbeitskraft zu einem unterdurchschnittlichen Lohn anbieten müssen (vgl. Urteil des Bundesgerichts vom 9. Dezember 2009 [9C_68/2009]). Dies kann in der ärztlichen Schätzung der Arbeitsfähigkeit natürlich nicht berücksichtigt sein. Es ist somit insgesamt anzunehmen, dass der Beschwerdeführer wegen seines Leidens im Vergleich zu gesunden Mitbewerbern auf dem Arbeitsmarkt ein geringeres Einkommen wird erzielen können. Es rechtfertigt sich daher, einen Abzug von 10 % vorzunehmen. 3.12   Der Invaliditätsgrad beträgt demnach 23.50 % (100 % - [0.90 x 85 %]) bzw. rund 24 %. 3.13   Selbst wenn man den Abzug vom Invalideneinkommen auf 25 % festlegen würde, würde kein rentenbegründender Invaliditätsgrad erreicht, da dieser nur rund 36 % betragen würde (100 % - [0.75 x 85 %]. 3.14   Es besteht folglich kein Anspruch auf eine Rente der Invalidenversicherung.</w:t>
      </w:r>
    </w:p>
    <w:p>
      <w:r>
        <w:rPr>
          <w:b/>
        </w:rPr>
        <w:t>E. 4</w:t>
      </w:r>
    </w:p>
    <w:p>
      <w:r>
        <w:t>4.1    Zu prüfen bleibt, ob ein Anspruch des Beschwerdeführers auf berufliche Massnahmen besteht. 4.2    Mit der angefochtenen Verfügung vom 24. November 2009 hat die Beschwerdegegnerin das Leistungsgesuch des Beschwerdeführers, namentlich einen Rentenanspruch, abgewiesen. Der Beschwerdeführer beantragt die seriöse Abklärung der medizinischen Arbeitsfähigkeit und sinngemäss die Aufhebung der angefochtenen Verfügung. Im Weiteren wird ein erneuter Arbeitsversuch beantragt, um die wirtschaftliche Arbeitsfähigkeit zu ermitteln. Diesbezüglich führt der Beschwerdeführer Folgendes aus: "Es wird festgehalten, in welchen Branchen mit welchen Tätigkeiten eine adaptierte Tätigkeit ausgeübt werden kann, mit welcher lohnmässigen Einbusse. Dies im Rahmen eines IIZ". Sein Antrag zielt daher auf die Gewährung von beruflichen Massnahmen zu seiner Integration in eine adaptierte Tätigkeit nach Eintritt der Arbeitsunfähigkeit in der bisherigen Tätigkeit. Im Juli 2008 hatte sich der Beschwerdeführer für die berufliche Integration bzw. eine Rente angemeldet. In der Frühinterventionsphase wurde am 18. Dezember 2008 (IV-act. 26-1 f.) mit dem Eingliederungsplan/Zielvereinbarung beschlossen, dass der Beschwerdeführer ab dem 5. Januar 2009 einen Arbeitsversuch bei seinem Arbeitgeber beginnend mit zwei Stunden an drei Tagen mit Steigerung der Präsenzzeit nach jeweils zwei Wochen und kontinuierliche Steigerung der Leistungsfähigkeit zu starten habe. Der Arbeitsversuch musste jedoch bereits am 12. Januar 2009 wieder abgebrochen werden (IV-act. 29-1). Am 16. Januar 2009 erging daher eine Mitteilung gemäss Art. 1 septies lit. b IVV an den Beschwerdeführer, dass aufgrund seines Gesundheitszustandes zurzeit keine beruflichen Eingliederungsmassnahmen möglich seien und eine Rentenprüfung erfolge; eine beschwerdefähige Verfügung könne schriftlich verlangt werden (IV-act. 32-1 f.). Dies hat der Beschwerdeführer nicht getan; er hat sich also mit dieser formlosen Erledigung begnügt. Auf dem Hintergrund dieser Aktenlage ist zudem die Ablehnung des Anspruchs auf eine Umschulung auch implizit in der Rentenverfügung enthalten. Es ist im Übrigen nicht davon auszugehen, dass eine Umschulung zur Erhaltung oder Verbesserung der beeinträchtigten Erwerbsfähigkeit notwendig ist. Schliesslich ist darauf hinzuweisen, dass speziell über die Arbeitsvermittlung gemäss interner Aktennotiz der Beschwerdegegnerin noch nicht verfügt wurde (IV-act. 70-1). Der Beschwerdeführer kann somit jederzeit eine beschwerdefähige Verfügung auch über die Arbeitsvermittlung verlangen bzw. diese wieder beantragen.</w:t>
      </w:r>
    </w:p>
    <w:p>
      <w:r>
        <w:rPr>
          <w:b/>
        </w:rPr>
        <w:t>E. 5</w:t>
      </w:r>
    </w:p>
    <w:p>
      <w:r>
        <w:t>5.1    Im Sinne der obigen Erwägungen ist die Beschwerde abzuweisen. 5.2    Das Beschwerdeverfahren ist kostenpflichtig. Die Kosten werden nach dem Verfahrensaufwand und unabhängig vom Streitwert im Rahmen von Fr. 200.-- bis Fr. 1'000.-- festgelegt (Art. 69 Abs. 1 bis IVG). Eine Gerichtsgebühr von Fr. 600.-- erscheint als angemessen. Dem unterliegenden Beschwerdeführer sind aufgrund erfolgter Gehörsverletzung durch die Beschwerdegegnerin jedoch nur zwei Drittel der Kosten in der Höhe von Fr. 600.-- aufzuerlegen. Die Beschwerdegegnerin hat einen Drittel der Gerichtskosten zu bezahlen. Demgemäss hat das Versicherungsgericht im Zirkulationsverfahren gemäss Art. 39 VRP entschieden: 1.       Die Beschwerde wird abgewiesen. 2.       Die Beschwerdegegnerin hat Fr. 200.-- an die Gerichtskosten zu bezahlen. Der Beschwerdeführer hat (unter Anrechnung des von ihm geleisteten Kostenvorschusses von Fr. 600.--) Fr. 400.-- an die Gerichtskosten zu bezahlen. Der Restbetrag von Fr. 200.--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